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AB9" w:rsidRPr="00064558" w:rsidRDefault="005A11BE" w:rsidP="00064558">
      <w:pPr>
        <w:jc w:val="center"/>
        <w:rPr>
          <w:b/>
          <w:i/>
          <w:sz w:val="28"/>
          <w:szCs w:val="28"/>
        </w:rPr>
      </w:pPr>
      <w:r w:rsidRPr="00064558">
        <w:rPr>
          <w:b/>
          <w:i/>
          <w:sz w:val="28"/>
          <w:szCs w:val="28"/>
        </w:rPr>
        <w:t>Построение личностно-ориентированной технологии обучения иностранному языку.</w:t>
      </w:r>
      <w:bookmarkStart w:id="0" w:name="_GoBack"/>
      <w:bookmarkEnd w:id="0"/>
    </w:p>
    <w:p w:rsidR="005A11BE" w:rsidRDefault="005A11BE" w:rsidP="005A11BE">
      <w:pPr>
        <w:spacing w:after="0"/>
        <w:rPr>
          <w:sz w:val="24"/>
          <w:szCs w:val="24"/>
        </w:rPr>
      </w:pPr>
      <w:r w:rsidRPr="005A11BE">
        <w:rPr>
          <w:sz w:val="24"/>
          <w:szCs w:val="24"/>
        </w:rPr>
        <w:t>Для построения данной технологии необходимо исходить из следующих ключевых позиций:</w:t>
      </w:r>
    </w:p>
    <w:p w:rsidR="005A11BE" w:rsidRDefault="005A11BE" w:rsidP="005A11BE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Использовать естественные механизмы и стратегии  освоения ребёнком родного языка, затрагивающие все логические уровни его субъективного опыта,- от окружения до личностного своеобразия и </w:t>
      </w:r>
      <w:proofErr w:type="spellStart"/>
      <w:r>
        <w:rPr>
          <w:sz w:val="24"/>
          <w:szCs w:val="24"/>
        </w:rPr>
        <w:t>сверхцели</w:t>
      </w:r>
      <w:proofErr w:type="spellEnd"/>
      <w:r>
        <w:rPr>
          <w:sz w:val="24"/>
          <w:szCs w:val="24"/>
        </w:rPr>
        <w:t>.</w:t>
      </w:r>
    </w:p>
    <w:p w:rsidR="00450262" w:rsidRDefault="005A11BE" w:rsidP="005A11BE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Создавать вокруг ребёнка языковую среду, используя его личное пространство, обращая внимание на присутствие иностранного языка в повседневной жизни</w:t>
      </w:r>
      <w:r w:rsidR="00450262">
        <w:rPr>
          <w:sz w:val="24"/>
          <w:szCs w:val="24"/>
        </w:rPr>
        <w:t>.</w:t>
      </w:r>
    </w:p>
    <w:p w:rsidR="00450262" w:rsidRDefault="00450262" w:rsidP="005A11BE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Особым образом оформить пространство кабинета с целью организации различных динамических упражнений.</w:t>
      </w:r>
    </w:p>
    <w:p w:rsidR="00450262" w:rsidRDefault="00450262" w:rsidP="005A11BE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Отводить приоритет реальной разговорной практике. Чтобы жизненные ситуации помогли приобретению конкретного личностного опыта. Лишь после этого начать обучение чтению и письму, когда ребёнок уже понимает, о чём он пишет и читает.</w:t>
      </w:r>
    </w:p>
    <w:p w:rsidR="00450262" w:rsidRDefault="00450262" w:rsidP="005A11BE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Обучение всем языковым формам необходимо строить, используя все три репрезентативные сенсорные системы восприятия (вижу-слышу-чувствую) одновременно или последовательно. Особенно полезно произносить иностранные слова, изображая их всем телом, а глагольный ряд сопровождать соответствующим действием.</w:t>
      </w:r>
    </w:p>
    <w:p w:rsidR="00CF566B" w:rsidRDefault="00450262" w:rsidP="005A11BE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Постоянно создавать</w:t>
      </w:r>
      <w:r w:rsidR="00CF566B">
        <w:rPr>
          <w:sz w:val="24"/>
          <w:szCs w:val="24"/>
        </w:rPr>
        <w:t xml:space="preserve"> смысловые ситуации, в которых специально объединены лексика и разговорные паттерны вокруг одной ключевой темы. Для этого полезно использовать построение когнитивных сематических образов и карт, которыми можно пользоваться в течение всего времени обучения как личным пособием, сделанным руками самого ребёнка.</w:t>
      </w:r>
    </w:p>
    <w:p w:rsidR="00CF566B" w:rsidRDefault="00CF566B" w:rsidP="005A11BE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Закреплять только позитивные  результаты обучения.</w:t>
      </w:r>
    </w:p>
    <w:p w:rsidR="005A11BE" w:rsidRPr="005A11BE" w:rsidRDefault="005A11BE" w:rsidP="005A11BE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F566B">
        <w:rPr>
          <w:sz w:val="24"/>
          <w:szCs w:val="24"/>
        </w:rPr>
        <w:t>Периодически устраивать чтение текста на иностранном языке без указания конкретно проверяемых знаний, а в качестве цели упражнения сформулировать общие идеи направления поиска, например: «Найдите в тексте отражение того учебного материала, который мы изучали в этой четверти, и прокомментируйте» (цель: заметить изученную лексику, грамматику, правила письма и т.д.) Данная работа представляет собой способ организации качественной обратной связи и одновременно бессознательный способ применения собственных знаний, что гораздо важнее, чем простое и привычное сознательное их закрепление.</w:t>
      </w:r>
    </w:p>
    <w:sectPr w:rsidR="005A11BE" w:rsidRPr="005A11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F24714"/>
    <w:multiLevelType w:val="hybridMultilevel"/>
    <w:tmpl w:val="DB585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1BE"/>
    <w:rsid w:val="00064558"/>
    <w:rsid w:val="00450262"/>
    <w:rsid w:val="005A11BE"/>
    <w:rsid w:val="00792AB9"/>
    <w:rsid w:val="00CF5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11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11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кб. 307</cp:lastModifiedBy>
  <cp:revision>4</cp:revision>
  <dcterms:created xsi:type="dcterms:W3CDTF">2021-04-27T11:58:00Z</dcterms:created>
  <dcterms:modified xsi:type="dcterms:W3CDTF">2024-11-20T12:27:00Z</dcterms:modified>
</cp:coreProperties>
</file>